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8E" w:rsidRDefault="00F17EA8">
      <w:pPr>
        <w:pStyle w:val="12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>
                <wp:extent cx="564515" cy="683895"/>
                <wp:effectExtent l="0" t="0" r="6985" b="1905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t="31250" r="14055"/>
                        <a:stretch/>
                      </pic:blipFill>
                      <pic:spPr bwMode="auto">
                        <a:xfrm>
                          <a:off x="0" y="0"/>
                          <a:ext cx="56451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DB7B8E" w:rsidRDefault="00F17EA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DB7B8E" w:rsidRDefault="00F17EA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B7B8E" w:rsidRDefault="00DB7B8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DB7B8E" w:rsidRDefault="00F17EA8">
      <w:pPr>
        <w:pStyle w:val="12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DB7B8E" w:rsidRDefault="00F17EA8">
      <w:pPr>
        <w:pStyle w:val="12"/>
        <w:tabs>
          <w:tab w:val="left" w:pos="301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B7B8E" w:rsidRDefault="00F17EA8">
      <w:pPr>
        <w:pStyle w:val="12"/>
        <w:tabs>
          <w:tab w:val="left" w:pos="301"/>
          <w:tab w:val="left" w:pos="4253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21.07.2023                                           г. Ужур                                                № 570</w:t>
      </w:r>
    </w:p>
    <w:p w:rsidR="00DB7B8E" w:rsidRDefault="00DB7B8E">
      <w:pPr>
        <w:pStyle w:val="12"/>
        <w:tabs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</w:p>
    <w:p w:rsidR="00DB7B8E" w:rsidRDefault="00F17E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Требований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Ужурском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социальным сертификатом</w:t>
      </w:r>
    </w:p>
    <w:p w:rsidR="00DB7B8E" w:rsidRDefault="00DB7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8E" w:rsidRDefault="00F1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>
        <w:rPr>
          <w:rStyle w:val="aff"/>
          <w:rFonts w:ascii="Times New Roman" w:hAnsi="Times New Roman"/>
          <w:color w:val="auto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постановлениями администрации Ужурского района от  15.05.2023 № 348 «Об организации оказания муниципальных у</w:t>
      </w:r>
      <w:r>
        <w:rPr>
          <w:rFonts w:ascii="Times New Roman" w:hAnsi="Times New Roman" w:cs="Times New Roman"/>
          <w:sz w:val="28"/>
          <w:szCs w:val="28"/>
        </w:rPr>
        <w:t>слуг в социальной сфере при формировании муниципального социального заказа на оказание муниципальных услуг в социальной сфере на территории Ужурского района» и от 13. 06.2023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460 «О некоторых мерах правового регулирования вопросов, связанных с оказанием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«Реализация дополнительных общеразвивающих программ» в соответствии с социальными сертификатами», руководствуясь Уставом Ужурского района, ПОСТАНОВЛЯЮ: </w:t>
      </w:r>
    </w:p>
    <w:p w:rsidR="00DB7B8E" w:rsidRDefault="00F17EA8">
      <w:pPr>
        <w:pStyle w:val="afc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Требования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условиям и порядку оказания муниципальной услуг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 социальной сфере «Реализация дополнительных общеразвивающих программ» в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Ужурском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 согласно приложению.</w:t>
      </w:r>
    </w:p>
    <w:p w:rsidR="00DB7B8E" w:rsidRDefault="00F17EA8">
      <w:pPr>
        <w:pStyle w:val="afc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оказание муниципальной услуги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социальной сфере «Реализация дополни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тельных общеразвивающих программ» в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Ужурском районе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 (далее – муниципальная услуга) на условиях и в порядке, установленном Требованиями.</w:t>
      </w:r>
    </w:p>
    <w:p w:rsidR="00DB7B8E" w:rsidRDefault="00F17E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проведения отбора исполнителей муниципальной услуги организовать проц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 формирования реестра исполнителей муниципальной услуги «Реализация дополнительных общеразвиваю</w:t>
      </w:r>
      <w:r>
        <w:rPr>
          <w:rFonts w:ascii="Times New Roman" w:hAnsi="Times New Roman" w:cs="Times New Roman"/>
          <w:sz w:val="28"/>
          <w:szCs w:val="28"/>
        </w:rPr>
        <w:t>щих программ» в соответствии с социальным сертификатом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13.06.2023 № 460 «</w:t>
      </w:r>
      <w:r>
        <w:rPr>
          <w:rFonts w:ascii="Times New Roman" w:hAnsi="Times New Roman" w:cs="Times New Roman"/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дополнительны</w:t>
      </w:r>
      <w:r>
        <w:rPr>
          <w:rFonts w:ascii="Times New Roman" w:hAnsi="Times New Roman" w:cs="Times New Roman"/>
          <w:bCs/>
          <w:sz w:val="28"/>
          <w:szCs w:val="28"/>
        </w:rPr>
        <w:t>х общеразвивающих программ» в соответствии с социальными сертификатами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7B8E" w:rsidRDefault="00F17E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по социальным вопросам В.А. Богданову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B8E" w:rsidRDefault="00F17E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районной газете «Сибирский хлебороб».</w:t>
      </w:r>
    </w:p>
    <w:p w:rsidR="00DB7B8E" w:rsidRDefault="00DB7B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8E" w:rsidRDefault="00F17EA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К.Н. Зарецкий</w:t>
      </w:r>
    </w:p>
    <w:p w:rsidR="00DB7B8E" w:rsidRDefault="00F17E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DB7B8E">
      <w:pPr>
        <w:pStyle w:val="afc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B8E" w:rsidRDefault="00F17EA8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 администрации Ужурского района</w:t>
      </w:r>
    </w:p>
    <w:p w:rsidR="00DB7B8E" w:rsidRDefault="00F17EA8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21.07.2023 № 570</w:t>
      </w:r>
    </w:p>
    <w:p w:rsidR="00DB7B8E" w:rsidRDefault="00DB7B8E">
      <w:pPr>
        <w:keepNext/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7B8E" w:rsidRDefault="00F17EA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</w:t>
      </w:r>
    </w:p>
    <w:p w:rsidR="00DB7B8E" w:rsidRDefault="00F17EA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130201089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Ужурском районе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социальным сертификатом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DB7B8E" w:rsidRDefault="00F17EA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Настоящие Требования к условиям и порядку оказания муниципальной услуги в социальной сфере «Реализация дополнительных общеразвивающих программ»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Ужурском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социальным сертификатом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муниципальная услуга, Требования) определяет организацию реализации дополнительных общеразвивающих программ детям в возрасте от 5 до 18 лет, проживающим на территории Красноярского края, в соответствии с социальными сертификатами.</w:t>
      </w:r>
      <w:proofErr w:type="gramEnd"/>
    </w:p>
    <w:p w:rsidR="00DB7B8E" w:rsidRDefault="00F17EA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Уполномоченн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 органом, утверждающим муниципальный социальный заказ на оказание муниципальной услуги и обеспечивающим его исполнение, является администрация Ужурского района (далее – уполномоченный орган).</w:t>
      </w:r>
    </w:p>
    <w:p w:rsidR="00DB7B8E" w:rsidRDefault="00F17EA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Исполнителем муниципальной услуги является организация, осу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ществляющая образовательную деятельность или индивидуальный предприниматель,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 вклю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ченные в реестр исполнителей муниципальной услуги в соответствии с 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13.06.2023 № 460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соответственно – Исполнитель, Порядок формирования реестра исполнителей).</w:t>
      </w:r>
    </w:p>
    <w:p w:rsidR="00DB7B8E" w:rsidRDefault="00F17EA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Потребителями муниципальной услуги являются дети в возрасте от 5 до 18 лет, проживающие на территории Ужурского района и имеющие право на получение муниципальных услуг в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оответствии с социальным сертификатом (далее - Потребитель).</w:t>
      </w:r>
    </w:p>
    <w:p w:rsidR="00DB7B8E" w:rsidRDefault="00F17EA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Подтверждение соответствия настоящим Требованиям дополнительной общеразвивающей программы, сведения о которой включаются уполномоченным органом по заявлению Исполнителя в соответствующий разде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 реестра исполнителей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(далее – реестр исполнителей услуги) в соответствии с социальным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сертификатом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правилам, определенным Порядком формирования реестра исполнителей, обеспечивается путем проведения процедуры общественной экспертизы в форме независимой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оценки качества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Регламентом проведения независимой оценки качества дополнительных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утвержденным приказом Министерства образования Красноярского края от 25.08.2020 № 321-11-05 (далее – Регламент НОК).</w:t>
      </w:r>
    </w:p>
    <w:p w:rsidR="00DB7B8E" w:rsidRDefault="00F17EA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организации проведения общественной экспертизы в форме независимой оценки качества в соответствии с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нктом 5 настоящих Требований уполномоченный орган руководствуется Минимальным требованиям к оказанию муниципальной услуги в социальной сфере «Реализации дополнительных общеразвивающих  программ» согласно приложению № 1 к настоящим Требованиям (далее – Мини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мальные требования),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настоящим Требованиям.</w:t>
      </w:r>
      <w:proofErr w:type="gramEnd"/>
    </w:p>
    <w:p w:rsidR="00DB7B8E" w:rsidRDefault="00F17E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Качество оказания муниципальной услуги характеризуется соответс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  <w:bookmarkStart w:id="1" w:name="_GoBack"/>
      <w:bookmarkEnd w:id="1"/>
    </w:p>
    <w:p w:rsidR="00DB7B8E" w:rsidRDefault="00F17EA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 Мероприятия по оказанию муниципальной услуги вк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лючают в себя проведение занятий в формате, определенном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Порядку формирования реестра исполнителей.</w:t>
      </w:r>
    </w:p>
    <w:p w:rsidR="00DB7B8E" w:rsidRDefault="00F17EA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Проведе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занятий в рамках оказания муниципальной услуги осуществляется согласно установленному локальным актом Исполнителя расписанию занятий.</w:t>
      </w:r>
    </w:p>
    <w:p w:rsidR="00DB7B8E" w:rsidRDefault="00F17EA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 В объеме муниципального заказа, установленном Исполнителю оказания муниципальной услуги по результатам отбора, учи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тываются человеко-часы реализации дополнительной общеразвивающей программы.</w:t>
      </w:r>
    </w:p>
    <w:p w:rsidR="00DB7B8E" w:rsidRDefault="00F17EA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 Значение нормативных затрат на оказание муниципальной услуги ежегодно устанавливается актом Уполномоченного органа.</w:t>
      </w:r>
    </w:p>
    <w:p w:rsidR="00DB7B8E" w:rsidRDefault="00F17EA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реализацией мероприятий по оказанию муниципа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льной услуги осуществляется уполномоченным органом в соответствии с действующим законодательством Российской Федерации.</w:t>
      </w:r>
    </w:p>
    <w:p w:rsidR="00DB7B8E" w:rsidRDefault="00DB7B8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</w:pPr>
    </w:p>
    <w:p w:rsidR="00DB7B8E" w:rsidRDefault="00DB7B8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DB7B8E">
          <w:headerReference w:type="even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B8E" w:rsidRDefault="00F17EA8">
      <w:pPr>
        <w:keepNext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Приложение № 1 к Требованиям</w:t>
      </w:r>
    </w:p>
    <w:p w:rsidR="00DB7B8E" w:rsidRDefault="00DB7B8E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B7B8E" w:rsidRDefault="00F17EA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Минимальные требования </w:t>
      </w:r>
    </w:p>
    <w:p w:rsidR="00DB7B8E" w:rsidRDefault="00F17EA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оказанию муниципальной услуги в социальной сфере по реализации дополнительных общеразвивающих программ</w:t>
      </w:r>
    </w:p>
    <w:p w:rsidR="00DB7B8E" w:rsidRDefault="00DB7B8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DB7B8E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8E" w:rsidRDefault="00F17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14:ligatures w14:val="standardContextual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14:ligatures w14:val="standardContextual"/>
              </w:rPr>
              <w:t>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8E" w:rsidRDefault="00F17EA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14:ligatures w14:val="standardContextual"/>
              </w:rPr>
              <w:t xml:space="preserve">Требования к оказанию муниципальной услуги </w:t>
            </w:r>
          </w:p>
        </w:tc>
      </w:tr>
    </w:tbl>
    <w:p w:rsidR="00DB7B8E" w:rsidRDefault="00DB7B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DB7B8E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>3</w:t>
            </w:r>
          </w:p>
        </w:tc>
      </w:tr>
      <w:tr w:rsidR="00DB7B8E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pStyle w:val="af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 xml:space="preserve">Требования к оказанию муниципальной услуги,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>обусловленные лицензированием образовательной деятельности</w:t>
            </w:r>
          </w:p>
        </w:tc>
      </w:tr>
      <w:tr w:rsidR="00DB7B8E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Требования к законности и безопасности оказания </w:t>
            </w:r>
          </w:p>
          <w:p w:rsidR="00DB7B8E" w:rsidRDefault="00F17E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муниципальной услуги</w:t>
            </w:r>
          </w:p>
          <w:p w:rsidR="00DB7B8E" w:rsidRDefault="00F17E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</w:t>
            </w:r>
          </w:p>
          <w:p w:rsidR="00DB7B8E" w:rsidRDefault="00DB7B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Муниципальная услуга оказывается в соответствии с требованиями </w:t>
            </w:r>
            <w:hyperlink r:id="rId12" w:tooltip="https://www.consultant.ru/document/cons_doc_LAW_140174/" w:history="1">
              <w:r>
                <w:rPr>
                  <w:rFonts w:ascii="Times New Roman" w:eastAsia="Times New Roman" w:hAnsi="Times New Roman" w:cs="Times New Roman"/>
                  <w:lang w:eastAsia="ru-RU"/>
                  <w14:ligatures w14:val="standardContextual"/>
                </w:rPr>
                <w:t>Федерального закона от 29.12.2012 № 273-ФЗ  "Об образовании в Российской Федерации"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(далее – Закон об образовании), обязатель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ным условием является наличие у  исполнителя муниципальной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Лицензионные требования, установленные Положением о лицензировании образовате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муниципальной услуги и к помещениям при оказании муниципальной услуги, 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не требуют повторного подтверждения при оказании муниципальной услуги.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Информационное обеспечение предоставления  муниципальной услуги осуществляется в соответствии со статьей 29 Закона об образовании.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Муниципальная услуга оказывается потребителю в соответ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ствии   с ГОСТ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58485-2019 «Обеспечение безопасности образовательных организаций.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Оказание охранных услуг на объектах дошкольных, общеобразовательных и профессиональных образовательных организаций», Постановлением Правительства РФ от 2 августа 2019 г. N 1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безопасности этих объектов (территорий)", приказом Министерства просвещения РФ от 27 июля 2022 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DB7B8E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Требования к персоналу, непосредственно обеспечивающему предоставление муниципальной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Предоставление муниципальной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тажу работы.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Персонал должен иметь профессиональную квалификацию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необходимый для выполнения трудовых функций уровень подготовки, соответствующий: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- Профессиональному стандарту «Педагог дополнительного образования», утвержденному приказом Министерства тру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да и социального развития от 22.09.2021г.№652;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ом должностей руководителей, специалистов и служащих» утвержденного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от 26.08.2010г. № 761н.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- Персонал, задействованный в оказании муниципальной услуги, должен обладать знаниями и специальными навыками по действиям в чрезвычайн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ых ситуациях, оказанию первой доврачебной помощи потребителям муниципальной услуги, в том числе: знать и учитывать в процессе оказания муниципальной услуги индивидуальные особенности детей и подростков, возрастные особенности развития, физического и психол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огического состояния, владеть методиками адаптации и реабилитации, знать анимационные технологии при организации досуга и отдыха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, создавать атмосферу благожелательности и гостеприимства, уметь разрешать конфликтные ситуации.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DB7B8E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  <w14:ligatures w14:val="standardContextual"/>
              </w:rPr>
              <w:t>2. Требован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  <w14:ligatures w14:val="standardContextual"/>
              </w:rPr>
              <w:t xml:space="preserve">ия к дополнительной образовательной программе (далее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  <w14:ligatures w14:val="standardContextual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  <w14:ligatures w14:val="standardContextual"/>
              </w:rPr>
              <w:t>), реализуемой в соответствии с социальным сертификатом</w:t>
            </w:r>
          </w:p>
        </w:tc>
      </w:tr>
      <w:tr w:rsidR="00DB7B8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  <w14:ligatures w14:val="standardContextual"/>
              </w:rPr>
              <w:t xml:space="preserve">Соответствие нормативным требованиям к разработке и утверждению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  <w14:ligatures w14:val="standardContextual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Дополнительная образовательная программа должна быть составлена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:</w:t>
            </w:r>
          </w:p>
          <w:p w:rsidR="00DB7B8E" w:rsidRDefault="00F17EA8">
            <w:pPr>
              <w:pStyle w:val="1"/>
              <w:shd w:val="clear" w:color="auto" w:fill="FFFFFF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Федеральным законом "Об образовании в Российской Федерации" от 29.12.2012 N 273-ФЗ;</w:t>
            </w:r>
          </w:p>
          <w:p w:rsidR="00DB7B8E" w:rsidRDefault="00F17EA8">
            <w:pPr>
              <w:spacing w:after="0" w:line="240" w:lineRule="auto"/>
              <w:ind w:firstLine="363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- </w:t>
            </w:r>
            <w:r>
              <w:rPr>
                <w:rFonts w:ascii="Times New Roman" w:hAnsi="Times New Roman" w:cs="Times New Roman"/>
                <w14:ligatures w14:val="standardContextual"/>
              </w:rPr>
              <w:t xml:space="preserve">Письмом </w:t>
            </w:r>
            <w:proofErr w:type="spellStart"/>
            <w:r>
              <w:rPr>
                <w:rFonts w:ascii="Times New Roman" w:hAnsi="Times New Roman" w:cs="Times New Roman"/>
                <w14:ligatures w14:val="standardContextual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14:ligatures w14:val="standardContextual"/>
              </w:rPr>
              <w:t xml:space="preserve"> России от 18.11.2015 N 09-3242 "О направ</w:t>
            </w:r>
            <w:r>
              <w:rPr>
                <w:rFonts w:ascii="Times New Roman" w:hAnsi="Times New Roman" w:cs="Times New Roman"/>
                <w14:ligatures w14:val="standardContextual"/>
              </w:rPr>
              <w:t xml:space="preserve">лении информации" (вместе с "Методическими рекомендациями по проектированию дополнительных общеразвивающих программ (включая </w:t>
            </w:r>
            <w:proofErr w:type="spellStart"/>
            <w:r>
              <w:rPr>
                <w:rFonts w:ascii="Times New Roman" w:hAnsi="Times New Roman" w:cs="Times New Roman"/>
                <w14:ligatures w14:val="standardContextual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14:ligatures w14:val="standardContextual"/>
              </w:rPr>
              <w:t xml:space="preserve"> программы)")</w:t>
            </w:r>
          </w:p>
          <w:p w:rsidR="00DB7B8E" w:rsidRDefault="00F17EA8">
            <w:pPr>
              <w:pStyle w:val="1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Письмо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России от 29.03.2016 N ВК-641/09 «О направлении методических рекомендаций» (вместе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с Методическими рекомендациями по реализации адаптированных дополнительных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lastRenderedPageBreak/>
              <w:t>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нвалидов, с учетом их особых образовательных потребностей)</w:t>
            </w:r>
          </w:p>
          <w:p w:rsidR="00DB7B8E" w:rsidRDefault="00F17EA8">
            <w:pPr>
              <w:spacing w:after="0" w:line="240" w:lineRule="auto"/>
              <w:ind w:firstLine="363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DB7B8E" w:rsidRDefault="00F17EA8">
            <w:pPr>
              <w:spacing w:after="0" w:line="240" w:lineRule="auto"/>
              <w:ind w:firstLine="363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>- СанПиН 1.2.3685-21 «Гигиенические нормативы и требования к</w:t>
            </w:r>
            <w:r>
              <w:rPr>
                <w:rFonts w:ascii="Times New Roman" w:hAnsi="Times New Roman" w:cs="Times New Roman"/>
                <w14:ligatures w14:val="standardContextual"/>
              </w:rPr>
              <w:t xml:space="preserve"> обеспечению безопасности и (или) безвредности для человека факторов среды обитания»;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- Уставом и локальными актами учреждения.</w:t>
            </w:r>
          </w:p>
        </w:tc>
      </w:tr>
      <w:tr w:rsidR="00DB7B8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  <w:t xml:space="preserve">Соответствие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  <w:t xml:space="preserve">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Цели и задачи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должны соответствовать требованиям статьи 75 Закона об образовании.</w:t>
            </w:r>
          </w:p>
          <w:p w:rsidR="00DB7B8E" w:rsidRDefault="00F17EA8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или) основного и(или) среднего общего образования, предусм</w:t>
            </w:r>
            <w:r>
              <w:rPr>
                <w:rFonts w:ascii="Times New Roman" w:hAnsi="Times New Roman" w:cs="Times New Roman"/>
                <w:bCs/>
              </w:rPr>
              <w:t>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DB7B8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Соответствие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В соответствии со п.9. ст.2 </w:t>
            </w:r>
            <w:r>
              <w:rPr>
                <w:rFonts w:ascii="Times New Roman" w:hAnsi="Times New Roman" w:cs="Times New Roman"/>
                <w14:ligatures w14:val="standardContextual"/>
              </w:rPr>
              <w:t>Федерального закона "Об образовании в Российской Федерации"</w:t>
            </w:r>
            <w:r>
              <w:rPr>
                <w:rFonts w:ascii="Times New Roman" w:hAnsi="Times New Roman" w:cs="Times New Roman"/>
                <w14:ligatures w14:val="standardContextual"/>
              </w:rPr>
              <w:t xml:space="preserve"> от 29.12.2012 N 273-ФЗ в </w:t>
            </w:r>
            <w:proofErr w:type="gramStart"/>
            <w:r>
              <w:rPr>
                <w:rFonts w:ascii="Times New Roman" w:hAnsi="Times New Roman" w:cs="Times New Roman"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олжны присутствовать обязательные структурные компоненты: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>1. Титульный лист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2. Комплекс основных характеристик </w:t>
            </w:r>
            <w:proofErr w:type="gramStart"/>
            <w:r>
              <w:rPr>
                <w:rFonts w:ascii="Times New Roman" w:hAnsi="Times New Roman" w:cs="Times New Roman"/>
                <w14:ligatures w14:val="standardContextual"/>
              </w:rPr>
              <w:t>ДОП</w:t>
            </w:r>
            <w:proofErr w:type="gramEnd"/>
          </w:p>
          <w:p w:rsidR="00DB7B8E" w:rsidRDefault="00F17EA8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3. Комплекс организационно-педагогических условий ДОП.</w:t>
            </w:r>
          </w:p>
        </w:tc>
      </w:tr>
      <w:tr w:rsidR="00DB7B8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Требования к оформлению титульного листа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>На титульном листе обязательно указываются: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наименование организации осуществляющей образовательную деятельность;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реквизиты утверждения </w:t>
            </w:r>
            <w:proofErr w:type="gramStart"/>
            <w:r>
              <w:rPr>
                <w:rFonts w:ascii="Times New Roman" w:hAnsi="Times New Roman" w:cs="Times New Roman"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, включающие дату </w:t>
            </w:r>
            <w:r>
              <w:rPr>
                <w:rFonts w:ascii="Times New Roman" w:hAnsi="Times New Roman" w:cs="Times New Roman"/>
                <w14:ligatures w14:val="standardContextual"/>
              </w:rPr>
              <w:t xml:space="preserve">утверждения, номера приказа и протокола (при наличии), подпись директора, печать;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;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направленность;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возраст обучающихся, на которых рассчитана </w:t>
            </w:r>
            <w:proofErr w:type="gramStart"/>
            <w:r>
              <w:rPr>
                <w:rFonts w:ascii="Times New Roman" w:hAnsi="Times New Roman" w:cs="Times New Roman"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;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срок реализации; количество часов по </w:t>
            </w:r>
            <w:proofErr w:type="gramStart"/>
            <w:r>
              <w:rPr>
                <w:rFonts w:ascii="Times New Roman" w:hAnsi="Times New Roman" w:cs="Times New Roman"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;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>ФИО и должность автора (</w:t>
            </w:r>
            <w:proofErr w:type="spellStart"/>
            <w:r>
              <w:rPr>
                <w:rFonts w:ascii="Times New Roman" w:hAnsi="Times New Roman" w:cs="Times New Roman"/>
                <w14:ligatures w14:val="standardContextual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14:ligatures w14:val="standardContextual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; </w:t>
            </w:r>
          </w:p>
          <w:p w:rsidR="00DB7B8E" w:rsidRDefault="00F17EA8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наименование </w:t>
            </w:r>
            <w:r>
              <w:rPr>
                <w:rFonts w:ascii="Times New Roman" w:hAnsi="Times New Roman" w:cs="Times New Roman"/>
                <w14:ligatures w14:val="standardContextual"/>
              </w:rPr>
              <w:t>населенного пункта, в котором реализуется программа</w:t>
            </w:r>
          </w:p>
        </w:tc>
      </w:tr>
      <w:tr w:rsidR="00DB7B8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Требования к содержанию комплекса основных характеристик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 Комплекс основных характеристик </w:t>
            </w:r>
            <w:proofErr w:type="gramStart"/>
            <w:r>
              <w:rPr>
                <w:rFonts w:ascii="Times New Roman" w:hAnsi="Times New Roman" w:cs="Times New Roman"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 должен включать в себя следующие элементы: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14:ligatures w14:val="standardContextual"/>
              </w:rPr>
              <w:t>пояснительная записка</w:t>
            </w:r>
            <w:r>
              <w:rPr>
                <w:rFonts w:ascii="Times New Roman" w:hAnsi="Times New Roman" w:cs="Times New Roman"/>
                <w14:ligatures w14:val="standardContextual"/>
              </w:rPr>
              <w:t xml:space="preserve">, в которой указывается нормативно-правовая основа </w:t>
            </w:r>
            <w:proofErr w:type="gramStart"/>
            <w:r>
              <w:rPr>
                <w:rFonts w:ascii="Times New Roman" w:hAnsi="Times New Roman" w:cs="Times New Roman"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>, направленность, актуальность</w:t>
            </w:r>
            <w:r>
              <w:rPr>
                <w:rFonts w:ascii="Times New Roman" w:hAnsi="Times New Roman" w:cs="Times New Roman"/>
                <w:b/>
                <w14:ligatures w14:val="standardContextual"/>
              </w:rPr>
              <w:t xml:space="preserve">; </w:t>
            </w:r>
            <w:r>
              <w:rPr>
                <w:rFonts w:ascii="Times New Roman" w:hAnsi="Times New Roman" w:cs="Times New Roman"/>
                <w14:ligatures w14:val="standardContextual"/>
              </w:rPr>
              <w:t xml:space="preserve">отличительная особенность ДОП (как построена, модульная, </w:t>
            </w:r>
            <w:proofErr w:type="spellStart"/>
            <w:r>
              <w:rPr>
                <w:rFonts w:ascii="Times New Roman" w:hAnsi="Times New Roman" w:cs="Times New Roman"/>
                <w14:ligatures w14:val="standardContextual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  <w14:ligatures w14:val="standardContextual"/>
              </w:rPr>
              <w:t>, традиционная, возможность реализации индивидуального образовательного маршрута обучающегося по ин</w:t>
            </w:r>
            <w:r>
              <w:rPr>
                <w:rFonts w:ascii="Times New Roman" w:hAnsi="Times New Roman" w:cs="Times New Roman"/>
                <w14:ligatures w14:val="standardContextual"/>
              </w:rPr>
              <w:t>дивидуальному плану); адресат (</w:t>
            </w:r>
            <w:r>
              <w:rPr>
                <w:rFonts w:ascii="Times New Roman" w:hAnsi="Times New Roman" w:cs="Times New Roman"/>
                <w:b/>
                <w14:ligatures w14:val="standardContextual"/>
              </w:rPr>
              <w:t>возраст,</w:t>
            </w:r>
            <w:r>
              <w:rPr>
                <w:rFonts w:ascii="Times New Roman" w:hAnsi="Times New Roman" w:cs="Times New Roman"/>
                <w14:ligatures w14:val="standardContextual"/>
              </w:rPr>
              <w:t xml:space="preserve"> категория обучающихся, которые могут обучаться по ДОП);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– стартовый, базовый или продвинутый уровень; многоуровневая программа – стартовый и базовый уровни; стартовый, базовый и</w:t>
            </w:r>
            <w:r>
              <w:rPr>
                <w:rFonts w:ascii="Times New Roman" w:hAnsi="Times New Roman" w:cs="Times New Roman"/>
              </w:rPr>
              <w:t xml:space="preserve"> продвинутый уровни); базовый и продвинутый уровни).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объем и срок освоения </w:t>
            </w:r>
            <w:proofErr w:type="gramStart"/>
            <w:r>
              <w:rPr>
                <w:rFonts w:ascii="Times New Roman" w:hAnsi="Times New Roman" w:cs="Times New Roman"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 (общее количество учебных часов, запланированных на весь период обучения), режим занятий (количество </w:t>
            </w:r>
            <w:r>
              <w:rPr>
                <w:rFonts w:ascii="Times New Roman" w:hAnsi="Times New Roman" w:cs="Times New Roman"/>
                <w14:ligatures w14:val="standardContextual"/>
              </w:rPr>
              <w:lastRenderedPageBreak/>
              <w:t>часов и занятий в неделю; периодичность и продолжительность занятий); особен</w:t>
            </w:r>
            <w:r>
              <w:rPr>
                <w:rFonts w:ascii="Times New Roman" w:hAnsi="Times New Roman" w:cs="Times New Roman"/>
                <w14:ligatures w14:val="standardContextual"/>
              </w:rPr>
              <w:t xml:space="preserve">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2" w:name="_Hlk89080743"/>
            <w:r>
              <w:rPr>
                <w:rFonts w:ascii="Times New Roman" w:hAnsi="Times New Roman" w:cs="Times New Roman"/>
                <w:bCs/>
                <w14:ligatures w14:val="standardContextual"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еречень видов занятий</w:t>
            </w:r>
            <w:bookmarkEnd w:id="2"/>
            <w:r>
              <w:rPr>
                <w:rFonts w:ascii="Times New Roman" w:hAnsi="Times New Roman" w:cs="Times New Roman"/>
                <w:bCs/>
              </w:rPr>
              <w:t>; пе</w:t>
            </w:r>
            <w:r>
              <w:rPr>
                <w:rFonts w:ascii="Times New Roman" w:hAnsi="Times New Roman" w:cs="Times New Roman"/>
                <w:bCs/>
              </w:rPr>
              <w:t>речень форм подведения итогов реализации дополнительной общеразвивающей программы.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14:ligatures w14:val="standardContextual"/>
              </w:rPr>
              <w:t xml:space="preserve">цели, задачи и планируемые результаты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;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Учебный план должен содержать следующие обязательные элементы: перечень, трудоемкость, последовательность и 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Содержание учебного плана — это описание разделов (модулей) и тем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в соответствии с последо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вательностью, заданной учебным планом, включая описание теоретических и практических частей и форм контроля по каждой теме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  <w:t>для каждого периода (года) обучения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. </w:t>
            </w:r>
          </w:p>
        </w:tc>
      </w:tr>
      <w:tr w:rsidR="00DB7B8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Цель и задачи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должны верифицироваться планируемым результатом.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  <w14:ligatures w14:val="standardContextual"/>
              </w:rPr>
              <w:t xml:space="preserve">Задачи: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  <w:t>- образовательные,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  <w:t>- развивающие,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ligatures w14:val="standardContextual"/>
              </w:rPr>
              <w:t>- воспитательные.</w:t>
            </w:r>
          </w:p>
          <w:p w:rsidR="00DB7B8E" w:rsidRDefault="00F17EA8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Предполагаемые результаты:</w:t>
            </w:r>
          </w:p>
          <w:p w:rsidR="00DB7B8E" w:rsidRDefault="00F17EA8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−</w:t>
            </w:r>
            <w:r>
              <w:rPr>
                <w:rFonts w:ascii="Times New Roman" w:eastAsia="Gungsuh" w:hAnsi="Times New Roman" w:cs="Times New Roman"/>
              </w:rPr>
              <w:t xml:space="preserve"> личностные планируемые результаты, </w:t>
            </w:r>
          </w:p>
          <w:p w:rsidR="00DB7B8E" w:rsidRDefault="00F17EA8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−</w:t>
            </w:r>
            <w:r>
              <w:rPr>
                <w:rFonts w:ascii="Times New Roman" w:eastAsia="Gungsuh" w:hAnsi="Times New Roman" w:cs="Times New Roman"/>
              </w:rPr>
              <w:t> </w:t>
            </w:r>
            <w:proofErr w:type="spellStart"/>
            <w:r>
              <w:rPr>
                <w:rFonts w:ascii="Times New Roman" w:eastAsia="Gungsuh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eastAsia="Gungsuh" w:hAnsi="Times New Roman" w:cs="Times New Roman"/>
              </w:rPr>
              <w:t xml:space="preserve"> планируемые результаты,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Gungsuh" w:hAnsi="Times New Roman" w:cs="Times New Roman"/>
              </w:rPr>
              <w:t>−</w:t>
            </w:r>
            <w:r>
              <w:rPr>
                <w:rFonts w:ascii="Times New Roman" w:eastAsia="Gungsuh" w:hAnsi="Times New Roman" w:cs="Times New Roman"/>
              </w:rPr>
              <w:t xml:space="preserve"> предметные </w:t>
            </w:r>
            <w:r>
              <w:rPr>
                <w:rFonts w:ascii="Times New Roman" w:eastAsia="Gungsuh" w:hAnsi="Times New Roman" w:cs="Times New Roman"/>
              </w:rPr>
              <w:t>образовательные результаты.</w:t>
            </w:r>
          </w:p>
        </w:tc>
      </w:tr>
      <w:tr w:rsidR="00DB7B8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Требования к комплексу организационно-педагогических условий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8E" w:rsidRDefault="00F17EA8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Обязательными организационно-педагогическими условиями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являются: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>календарный учебный график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>формы аттестации (контроля)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;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>оценочные материал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перечень диагностических методик, технологических, информационных ка</w:t>
            </w:r>
            <w:r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>рт, позволяющих определить достижение обучающимися планируемых результатов;</w:t>
            </w:r>
          </w:p>
          <w:p w:rsidR="00DB7B8E" w:rsidRDefault="00F17EA8">
            <w:pPr>
              <w:pStyle w:val="afc"/>
              <w:spacing w:after="0" w:line="240" w:lineRule="auto"/>
              <w:ind w:left="-107" w:firstLine="47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14:ligatures w14:val="standardContextual"/>
              </w:rPr>
              <w:t xml:space="preserve">методическое обеспечение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</w:t>
            </w:r>
            <w:r>
              <w:rPr>
                <w:rFonts w:ascii="Times New Roman" w:hAnsi="Times New Roman" w:cs="Times New Roman"/>
              </w:rPr>
              <w:t>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14:ligatures w14:val="standardContextual"/>
              </w:rPr>
              <w:t xml:space="preserve">материально-техническое обеспечение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14:ligatures w14:val="standardContextual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14:ligatures w14:val="standardContextual"/>
              </w:rPr>
              <w:t xml:space="preserve"> – перечень материально-технического оборудования и условий для реализации ДОП;</w:t>
            </w:r>
          </w:p>
          <w:p w:rsidR="00DB7B8E" w:rsidRDefault="00F17EA8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14:ligatures w14:val="standardContextual"/>
              </w:rPr>
              <w:t xml:space="preserve">список литературы, содержащий </w:t>
            </w: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DB7B8E" w:rsidRDefault="00F17EA8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−</w:t>
            </w:r>
            <w:r>
              <w:rPr>
                <w:rFonts w:ascii="Times New Roman" w:eastAsia="Gungsuh" w:hAnsi="Times New Roman" w:cs="Times New Roman"/>
              </w:rPr>
              <w:t xml:space="preserve"> нормативные правовые акты, </w:t>
            </w:r>
          </w:p>
          <w:p w:rsidR="00DB7B8E" w:rsidRDefault="00F17EA8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−</w:t>
            </w:r>
            <w:r>
              <w:rPr>
                <w:rFonts w:ascii="Times New Roman" w:eastAsia="Gungsuh" w:hAnsi="Times New Roman" w:cs="Times New Roman"/>
              </w:rPr>
              <w:t xml:space="preserve"> основную и дополнительную литературу, 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−</w:t>
            </w:r>
            <w:r>
              <w:rPr>
                <w:rFonts w:ascii="Times New Roman" w:eastAsia="Gungsuh" w:hAnsi="Times New Roman" w:cs="Times New Roman"/>
              </w:rPr>
              <w:t> список литератур</w:t>
            </w:r>
            <w:r>
              <w:rPr>
                <w:rFonts w:ascii="Times New Roman" w:eastAsia="Gungsuh" w:hAnsi="Times New Roman" w:cs="Times New Roman"/>
              </w:rPr>
              <w:t xml:space="preserve">ы для обучающихся, родителей, в том числе </w:t>
            </w:r>
            <w:proofErr w:type="gramStart"/>
            <w:r>
              <w:rPr>
                <w:rFonts w:ascii="Times New Roman" w:eastAsia="Gungsuh" w:hAnsi="Times New Roman" w:cs="Times New Roman"/>
              </w:rPr>
              <w:t>интернет-источники</w:t>
            </w:r>
            <w:proofErr w:type="gramEnd"/>
            <w:r>
              <w:rPr>
                <w:rFonts w:ascii="Times New Roman" w:eastAsia="Gungsuh" w:hAnsi="Times New Roman" w:cs="Times New Roman"/>
              </w:rPr>
              <w:t>.</w:t>
            </w:r>
          </w:p>
          <w:p w:rsidR="00DB7B8E" w:rsidRDefault="00F17EA8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eastAsia="Gungsuh" w:hAnsi="Times New Roman" w:cs="Times New Roman"/>
              </w:rPr>
              <w:t>Список оформляется по ГОСТ (</w:t>
            </w:r>
            <w:proofErr w:type="gramStart"/>
            <w:r>
              <w:rPr>
                <w:rFonts w:ascii="Times New Roman" w:eastAsia="Gungsuh" w:hAnsi="Times New Roman" w:cs="Times New Roman"/>
              </w:rPr>
              <w:t>Р</w:t>
            </w:r>
            <w:proofErr w:type="gramEnd"/>
            <w:r>
              <w:rPr>
                <w:rFonts w:ascii="Times New Roman" w:eastAsia="Gungsuh" w:hAnsi="Times New Roman" w:cs="Times New Roman"/>
              </w:rPr>
              <w:t xml:space="preserve"> 7.0.11-2011 либо Р 7.0.100-2018)</w:t>
            </w:r>
            <w:r>
              <w:rPr>
                <w:rFonts w:ascii="Times New Roman" w:hAnsi="Times New Roman" w:cs="Times New Roman"/>
                <w14:ligatures w14:val="standardContextual"/>
              </w:rPr>
              <w:t>.</w:t>
            </w:r>
          </w:p>
          <w:p w:rsidR="00DB7B8E" w:rsidRDefault="00DB7B8E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</w:pPr>
          </w:p>
        </w:tc>
      </w:tr>
    </w:tbl>
    <w:p w:rsidR="00DB7B8E" w:rsidRDefault="00DB7B8E">
      <w:pPr>
        <w:jc w:val="both"/>
        <w:rPr>
          <w:rFonts w:ascii="Times New Roman" w:hAnsi="Times New Roman" w:cs="Times New Roman"/>
        </w:rPr>
      </w:pPr>
    </w:p>
    <w:p w:rsidR="00DB7B8E" w:rsidRDefault="00DB7B8E">
      <w:pPr>
        <w:tabs>
          <w:tab w:val="left" w:pos="2055"/>
        </w:tabs>
        <w:rPr>
          <w:rFonts w:ascii="Times New Roman" w:hAnsi="Times New Roman" w:cs="Times New Roman"/>
        </w:rPr>
        <w:sectPr w:rsidR="00DB7B8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B7B8E" w:rsidRDefault="00F17EA8">
      <w:pPr>
        <w:keepNext/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№ 2 к Требованиям</w:t>
      </w:r>
    </w:p>
    <w:p w:rsidR="00DB7B8E" w:rsidRDefault="00DB7B8E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B7B8E" w:rsidRDefault="00F17EA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Критерии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B7B8E" w:rsidRDefault="00F17EA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оценки соответствия дополнительной общеразвивающей программы Минимальным требованиям к оказанию муниципальной услуги в социальной сфере по реализации дополнительных общеразвивающих программ</w:t>
      </w:r>
    </w:p>
    <w:p w:rsidR="00DB7B8E" w:rsidRDefault="00DB7B8E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fe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DB7B8E">
        <w:trPr>
          <w:trHeight w:val="8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spacing w:line="228" w:lineRule="exact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8E" w:rsidRDefault="00F17EA8">
            <w:pPr>
              <w:spacing w:line="228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Критерии оценки 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DB7B8E">
            <w:pPr>
              <w:spacing w:line="219" w:lineRule="exact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spacing w:line="219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 Титульный лист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DB7B8E">
            <w:pPr>
              <w:pStyle w:val="afc"/>
              <w:numPr>
                <w:ilvl w:val="1"/>
                <w:numId w:val="2"/>
              </w:numPr>
              <w:spacing w:line="240" w:lineRule="auto"/>
              <w:ind w:left="-81" w:firstLine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pStyle w:val="afc"/>
              <w:spacing w:line="240" w:lineRule="auto"/>
              <w:ind w:left="-8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Соответствие оформления требованиям к программам (</w:t>
            </w:r>
            <w:r>
              <w:rPr>
                <w:sz w:val="22"/>
                <w:szCs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</w:t>
            </w:r>
            <w:r>
              <w:rPr>
                <w:sz w:val="22"/>
                <w:szCs w:val="22"/>
              </w:rPr>
              <w:t>; название программы с указанием её направленности; целевая группа программы; сроки реализации программы; ФИО, должность автор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)-составителя(ей) программы; место (населенный пункт) реализации программы.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DB7B8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2.Пояснительная записка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2.1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widowControl w:val="0"/>
              <w:ind w:left="-81" w:right="117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>
              <w:rPr>
                <w:sz w:val="22"/>
                <w:szCs w:val="22"/>
                <w:lang w:eastAsia="ru-RU"/>
              </w:rPr>
              <w:t xml:space="preserve">срок освоения программы, особенности организации образовательного процесса, перечень форм обучения, перечень видов занятий, перечень форм </w:t>
            </w:r>
            <w:r>
              <w:rPr>
                <w:sz w:val="22"/>
                <w:szCs w:val="22"/>
                <w:lang w:eastAsia="ru-RU"/>
              </w:rPr>
              <w:t>подведения итогов; логичность, последовательность изложения.</w:t>
            </w:r>
            <w:proofErr w:type="gramEnd"/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widowControl w:val="0"/>
              <w:ind w:left="-81" w:right="11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2.3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:rsidR="00DB7B8E" w:rsidRDefault="00F17EA8">
            <w:pPr>
              <w:ind w:left="-8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Цель отражает направленность программы и планируемый образовательный результат (личностные,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, предметные), цел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 конкретизирована через задачи, формулировки задач отображают шаги по достижению образовательного результата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бразовательные результаты сформулированы с учетом социально-экономической специфики региона как полезные, устойчивые, внутренние изменения чело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века, которые могут быть достигнуты в результате освоения программы).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2.4</w:t>
            </w:r>
            <w:r>
              <w:rPr>
                <w:bCs/>
                <w:i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 xml:space="preserve">Соответствие планируемых результатов (предметных, </w:t>
            </w:r>
            <w:proofErr w:type="spellStart"/>
            <w:r>
              <w:rPr>
                <w:bCs/>
                <w:iCs/>
                <w:sz w:val="22"/>
                <w:szCs w:val="22"/>
                <w:lang w:eastAsia="ru-RU"/>
              </w:rPr>
              <w:t>метапредметных</w:t>
            </w:r>
            <w:proofErr w:type="spellEnd"/>
            <w:r>
              <w:rPr>
                <w:bCs/>
                <w:iCs/>
                <w:sz w:val="22"/>
                <w:szCs w:val="22"/>
                <w:lang w:eastAsia="ru-RU"/>
              </w:rPr>
              <w:t xml:space="preserve">, личностных) </w:t>
            </w:r>
            <w:r>
              <w:rPr>
                <w:sz w:val="22"/>
                <w:szCs w:val="22"/>
                <w:lang w:eastAsia="ru-RU"/>
              </w:rPr>
              <w:t>целям и задачам программы.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DB7B8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3.Учебный план 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sz w:val="22"/>
                <w:szCs w:val="22"/>
                <w:lang w:eastAsia="ru-RU"/>
              </w:rPr>
            </w:pPr>
            <w:proofErr w:type="gramStart"/>
            <w:r>
              <w:rPr>
                <w:bCs/>
                <w:sz w:val="22"/>
                <w:szCs w:val="22"/>
                <w:lang w:eastAsia="ru-RU"/>
              </w:rPr>
              <w:t>Н</w:t>
            </w:r>
            <w:r>
              <w:rPr>
                <w:sz w:val="22"/>
                <w:szCs w:val="22"/>
              </w:rPr>
              <w:t>аличие обязательных элементов – перечень, трудоемкость, последова</w:t>
            </w:r>
            <w:r>
              <w:rPr>
                <w:sz w:val="22"/>
                <w:szCs w:val="22"/>
              </w:rPr>
              <w:t>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  <w:proofErr w:type="gramEnd"/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DB7B8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4.Содержание учебного плана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widowControl w:val="0"/>
              <w:ind w:left="-81" w:right="93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widowControl w:val="0"/>
              <w:ind w:left="-81" w:right="9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4.2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>
              <w:rPr>
                <w:sz w:val="22"/>
                <w:szCs w:val="22"/>
              </w:rPr>
              <w:t xml:space="preserve">соблюдён баланс между заявленной трудоёмкостью темы </w:t>
            </w:r>
            <w:r>
              <w:rPr>
                <w:sz w:val="22"/>
                <w:szCs w:val="22"/>
              </w:rPr>
              <w:t>и объемом представляемого содержания</w:t>
            </w:r>
            <w:r>
              <w:rPr>
                <w:sz w:val="22"/>
                <w:szCs w:val="22"/>
                <w:lang w:eastAsia="ru-RU"/>
              </w:rPr>
              <w:t>).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DB7B8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5.Условия реализации программы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к</w:t>
            </w:r>
            <w:r>
              <w:rPr>
                <w:sz w:val="22"/>
                <w:szCs w:val="22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</w:t>
            </w:r>
            <w:r>
              <w:rPr>
                <w:sz w:val="22"/>
                <w:szCs w:val="22"/>
              </w:rPr>
              <w:t xml:space="preserve">ых часов, определенных учебным планом и содержанием </w:t>
            </w:r>
            <w:r>
              <w:rPr>
                <w:sz w:val="22"/>
                <w:szCs w:val="22"/>
              </w:rPr>
              <w:lastRenderedPageBreak/>
              <w:t>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</w:t>
            </w:r>
            <w:r>
              <w:rPr>
                <w:sz w:val="22"/>
                <w:szCs w:val="22"/>
              </w:rPr>
              <w:t>ттестации.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5.2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5.3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Наличие информационно-методических условий реализации программы, обеспечивающих </w:t>
            </w:r>
            <w:r>
              <w:rPr>
                <w:sz w:val="22"/>
                <w:szCs w:val="22"/>
                <w:lang w:eastAsia="ru-RU"/>
              </w:rPr>
              <w:t>достижение планируемых результатов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5.4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Наличие </w:t>
            </w:r>
            <w:r>
              <w:rPr>
                <w:iCs/>
                <w:sz w:val="22"/>
                <w:szCs w:val="22"/>
                <w:shd w:val="clear" w:color="auto" w:fill="FFFFFF"/>
                <w:lang w:eastAsia="ru-RU"/>
              </w:rPr>
              <w:t>оценочных материалов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 xml:space="preserve"> учащимися планируемых результатов.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DB7B8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6.Список литературы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Наличие списков литературы для педагога, учащихся (родителей). 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Соответствие оформления списков </w:t>
            </w:r>
            <w:r>
              <w:rPr>
                <w:sz w:val="22"/>
                <w:szCs w:val="22"/>
                <w:lang w:eastAsia="ru-RU"/>
              </w:rPr>
              <w:t>использованной и рекомендуемой литературы правилам составления библиографического списка</w:t>
            </w:r>
            <w:r>
              <w:rPr>
                <w:rFonts w:eastAsia="Gungsuh"/>
                <w:sz w:val="22"/>
                <w:szCs w:val="22"/>
              </w:rPr>
              <w:t xml:space="preserve"> (</w:t>
            </w:r>
            <w:r>
              <w:rPr>
                <w:rFonts w:eastAsia="Gungsuh"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Gungsuh"/>
                <w:sz w:val="22"/>
                <w:szCs w:val="22"/>
              </w:rPr>
              <w:t>Р</w:t>
            </w:r>
            <w:proofErr w:type="gramEnd"/>
            <w:r>
              <w:rPr>
                <w:rFonts w:eastAsia="Gungsuh"/>
                <w:sz w:val="22"/>
                <w:szCs w:val="22"/>
              </w:rPr>
              <w:t xml:space="preserve"> 7.0.11-2011 либо ГОСТ Р 7.0.100-2018)</w:t>
            </w:r>
            <w:r>
              <w:rPr>
                <w:sz w:val="22"/>
                <w:szCs w:val="22"/>
                <w14:ligatures w14:val="standardContextual"/>
              </w:rPr>
              <w:t>.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DB7B8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7. Оформление программы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pStyle w:val="1"/>
              <w:shd w:val="clear" w:color="auto" w:fill="FFFFFF"/>
              <w:spacing w:before="161" w:after="16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Соответствие оформления программы общим требованиям к созданию документов (ГОСТ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7.0.97-2016)</w:t>
            </w:r>
          </w:p>
        </w:tc>
      </w:tr>
      <w:tr w:rsidR="00DB7B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Default="00F17EA8">
            <w:pPr>
              <w:ind w:left="-8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Соответствие и обоснованность используемой терминологии,</w:t>
            </w:r>
            <w:r>
              <w:rPr>
                <w:sz w:val="22"/>
                <w:szCs w:val="22"/>
                <w:lang w:eastAsia="ru-RU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:rsidR="00DB7B8E" w:rsidRDefault="00DB7B8E">
      <w:pPr>
        <w:tabs>
          <w:tab w:val="left" w:pos="2055"/>
        </w:tabs>
        <w:rPr>
          <w:rFonts w:ascii="Times New Roman" w:hAnsi="Times New Roman" w:cs="Times New Roman"/>
        </w:rPr>
      </w:pPr>
    </w:p>
    <w:sectPr w:rsidR="00DB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8E" w:rsidRDefault="00F17EA8">
      <w:pPr>
        <w:spacing w:after="0" w:line="240" w:lineRule="auto"/>
      </w:pPr>
      <w:r>
        <w:separator/>
      </w:r>
    </w:p>
  </w:endnote>
  <w:endnote w:type="continuationSeparator" w:id="0">
    <w:p w:rsidR="00DB7B8E" w:rsidRDefault="00F1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8E" w:rsidRDefault="00F17EA8">
      <w:pPr>
        <w:spacing w:after="0" w:line="240" w:lineRule="auto"/>
      </w:pPr>
      <w:r>
        <w:separator/>
      </w:r>
    </w:p>
  </w:footnote>
  <w:footnote w:type="continuationSeparator" w:id="0">
    <w:p w:rsidR="00DB7B8E" w:rsidRDefault="00F1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8E" w:rsidRDefault="00F17EA8">
    <w:pPr>
      <w:pStyle w:val="aff0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DB7B8E" w:rsidRDefault="00DB7B8E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138"/>
    <w:multiLevelType w:val="hybridMultilevel"/>
    <w:tmpl w:val="2F82E752"/>
    <w:lvl w:ilvl="0" w:tplc="F73A2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48CFD8">
      <w:start w:val="1"/>
      <w:numFmt w:val="lowerLetter"/>
      <w:lvlText w:val="%2."/>
      <w:lvlJc w:val="left"/>
      <w:pPr>
        <w:ind w:left="1789" w:hanging="360"/>
      </w:pPr>
    </w:lvl>
    <w:lvl w:ilvl="2" w:tplc="3EA00854">
      <w:start w:val="1"/>
      <w:numFmt w:val="lowerRoman"/>
      <w:lvlText w:val="%3."/>
      <w:lvlJc w:val="right"/>
      <w:pPr>
        <w:ind w:left="2509" w:hanging="180"/>
      </w:pPr>
    </w:lvl>
    <w:lvl w:ilvl="3" w:tplc="BA3C2F82">
      <w:start w:val="1"/>
      <w:numFmt w:val="decimal"/>
      <w:lvlText w:val="%4."/>
      <w:lvlJc w:val="left"/>
      <w:pPr>
        <w:ind w:left="3229" w:hanging="360"/>
      </w:pPr>
    </w:lvl>
    <w:lvl w:ilvl="4" w:tplc="FD960874">
      <w:start w:val="1"/>
      <w:numFmt w:val="lowerLetter"/>
      <w:lvlText w:val="%5."/>
      <w:lvlJc w:val="left"/>
      <w:pPr>
        <w:ind w:left="3949" w:hanging="360"/>
      </w:pPr>
    </w:lvl>
    <w:lvl w:ilvl="5" w:tplc="AA62DAD0">
      <w:start w:val="1"/>
      <w:numFmt w:val="lowerRoman"/>
      <w:lvlText w:val="%6."/>
      <w:lvlJc w:val="right"/>
      <w:pPr>
        <w:ind w:left="4669" w:hanging="180"/>
      </w:pPr>
    </w:lvl>
    <w:lvl w:ilvl="6" w:tplc="0278017A">
      <w:start w:val="1"/>
      <w:numFmt w:val="decimal"/>
      <w:lvlText w:val="%7."/>
      <w:lvlJc w:val="left"/>
      <w:pPr>
        <w:ind w:left="5389" w:hanging="360"/>
      </w:pPr>
    </w:lvl>
    <w:lvl w:ilvl="7" w:tplc="E1AC37F4">
      <w:start w:val="1"/>
      <w:numFmt w:val="lowerLetter"/>
      <w:lvlText w:val="%8."/>
      <w:lvlJc w:val="left"/>
      <w:pPr>
        <w:ind w:left="6109" w:hanging="360"/>
      </w:pPr>
    </w:lvl>
    <w:lvl w:ilvl="8" w:tplc="065079A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644B0"/>
    <w:multiLevelType w:val="hybridMultilevel"/>
    <w:tmpl w:val="8E3408D6"/>
    <w:lvl w:ilvl="0" w:tplc="71A4444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95C64084">
      <w:start w:val="1"/>
      <w:numFmt w:val="lowerLetter"/>
      <w:lvlText w:val="%2."/>
      <w:lvlJc w:val="left"/>
      <w:pPr>
        <w:ind w:left="1443" w:hanging="360"/>
      </w:pPr>
    </w:lvl>
    <w:lvl w:ilvl="2" w:tplc="663EE4F8">
      <w:start w:val="1"/>
      <w:numFmt w:val="lowerRoman"/>
      <w:lvlText w:val="%3."/>
      <w:lvlJc w:val="right"/>
      <w:pPr>
        <w:ind w:left="2163" w:hanging="180"/>
      </w:pPr>
    </w:lvl>
    <w:lvl w:ilvl="3" w:tplc="BC6645CA">
      <w:start w:val="1"/>
      <w:numFmt w:val="decimal"/>
      <w:lvlText w:val="%4."/>
      <w:lvlJc w:val="left"/>
      <w:pPr>
        <w:ind w:left="2883" w:hanging="360"/>
      </w:pPr>
    </w:lvl>
    <w:lvl w:ilvl="4" w:tplc="EA984FAA">
      <w:start w:val="1"/>
      <w:numFmt w:val="lowerLetter"/>
      <w:lvlText w:val="%5."/>
      <w:lvlJc w:val="left"/>
      <w:pPr>
        <w:ind w:left="3603" w:hanging="360"/>
      </w:pPr>
    </w:lvl>
    <w:lvl w:ilvl="5" w:tplc="9030EDD0">
      <w:start w:val="1"/>
      <w:numFmt w:val="lowerRoman"/>
      <w:lvlText w:val="%6."/>
      <w:lvlJc w:val="right"/>
      <w:pPr>
        <w:ind w:left="4323" w:hanging="180"/>
      </w:pPr>
    </w:lvl>
    <w:lvl w:ilvl="6" w:tplc="0DBC29F8">
      <w:start w:val="1"/>
      <w:numFmt w:val="decimal"/>
      <w:lvlText w:val="%7."/>
      <w:lvlJc w:val="left"/>
      <w:pPr>
        <w:ind w:left="5043" w:hanging="360"/>
      </w:pPr>
    </w:lvl>
    <w:lvl w:ilvl="7" w:tplc="8C0AE15A">
      <w:start w:val="1"/>
      <w:numFmt w:val="lowerLetter"/>
      <w:lvlText w:val="%8."/>
      <w:lvlJc w:val="left"/>
      <w:pPr>
        <w:ind w:left="5763" w:hanging="360"/>
      </w:pPr>
    </w:lvl>
    <w:lvl w:ilvl="8" w:tplc="C5D030C6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767E08B6"/>
    <w:multiLevelType w:val="multilevel"/>
    <w:tmpl w:val="AF5C0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8E"/>
    <w:rsid w:val="00DB7B8E"/>
    <w:rsid w:val="00F1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lang w:eastAsia="ru-RU"/>
      <w14:ligatures w14:val="none"/>
    </w:rPr>
  </w:style>
  <w:style w:type="paragraph" w:styleId="af6">
    <w:name w:val="Revision"/>
    <w:hidden/>
    <w:uiPriority w:val="99"/>
    <w:semiHidden/>
    <w:pPr>
      <w:spacing w:after="0" w:line="240" w:lineRule="auto"/>
    </w:pPr>
    <w:rPr>
      <w14:ligatures w14:val="none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sz w:val="20"/>
      <w:szCs w:val="20"/>
      <w14:ligatures w14:val="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sz w:val="20"/>
      <w:szCs w:val="20"/>
      <w14:ligatures w14:val="none"/>
    </w:rPr>
  </w:style>
  <w:style w:type="paragraph" w:styleId="afc">
    <w:name w:val="List Paragraph"/>
    <w:basedOn w:val="a"/>
    <w:link w:val="afd"/>
    <w:uiPriority w:val="34"/>
    <w:qFormat/>
    <w:pPr>
      <w:ind w:left="720"/>
      <w:contextualSpacing/>
    </w:pPr>
  </w:style>
  <w:style w:type="character" w:customStyle="1" w:styleId="afd">
    <w:name w:val="Абзац списка Знак"/>
    <w:basedOn w:val="a0"/>
    <w:link w:val="afc"/>
    <w:rPr>
      <w14:ligatures w14:val="none"/>
    </w:rPr>
  </w:style>
  <w:style w:type="table" w:styleId="afe">
    <w:name w:val="Table Grid"/>
    <w:basedOn w:val="a1"/>
    <w:uiPriority w:val="3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styleId="aff0">
    <w:name w:val="header"/>
    <w:basedOn w:val="a"/>
    <w:link w:val="aff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character" w:styleId="aff2">
    <w:name w:val="page number"/>
    <w:basedOn w:val="a0"/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Times New Roman"/>
      <w:lang w:eastAsia="ru-RU"/>
      <w14:ligatures w14:val="none"/>
    </w:rPr>
  </w:style>
  <w:style w:type="paragraph" w:styleId="aff3">
    <w:name w:val="Balloon Text"/>
    <w:basedOn w:val="a"/>
    <w:link w:val="af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Tahoma" w:hAnsi="Tahoma" w:cs="Tahoma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lang w:eastAsia="ru-RU"/>
      <w14:ligatures w14:val="none"/>
    </w:rPr>
  </w:style>
  <w:style w:type="paragraph" w:styleId="af6">
    <w:name w:val="Revision"/>
    <w:hidden/>
    <w:uiPriority w:val="99"/>
    <w:semiHidden/>
    <w:pPr>
      <w:spacing w:after="0" w:line="240" w:lineRule="auto"/>
    </w:pPr>
    <w:rPr>
      <w14:ligatures w14:val="none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sz w:val="20"/>
      <w:szCs w:val="20"/>
      <w14:ligatures w14:val="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sz w:val="20"/>
      <w:szCs w:val="20"/>
      <w14:ligatures w14:val="none"/>
    </w:rPr>
  </w:style>
  <w:style w:type="paragraph" w:styleId="afc">
    <w:name w:val="List Paragraph"/>
    <w:basedOn w:val="a"/>
    <w:link w:val="afd"/>
    <w:uiPriority w:val="34"/>
    <w:qFormat/>
    <w:pPr>
      <w:ind w:left="720"/>
      <w:contextualSpacing/>
    </w:pPr>
  </w:style>
  <w:style w:type="character" w:customStyle="1" w:styleId="afd">
    <w:name w:val="Абзац списка Знак"/>
    <w:basedOn w:val="a0"/>
    <w:link w:val="afc"/>
    <w:rPr>
      <w14:ligatures w14:val="none"/>
    </w:rPr>
  </w:style>
  <w:style w:type="table" w:styleId="afe">
    <w:name w:val="Table Grid"/>
    <w:basedOn w:val="a1"/>
    <w:uiPriority w:val="3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styleId="aff0">
    <w:name w:val="header"/>
    <w:basedOn w:val="a"/>
    <w:link w:val="aff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character" w:styleId="aff2">
    <w:name w:val="page number"/>
    <w:basedOn w:val="a0"/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Times New Roman"/>
      <w:lang w:eastAsia="ru-RU"/>
      <w14:ligatures w14:val="none"/>
    </w:rPr>
  </w:style>
  <w:style w:type="paragraph" w:styleId="aff3">
    <w:name w:val="Balloon Text"/>
    <w:basedOn w:val="a"/>
    <w:link w:val="af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Tahoma" w:hAnsi="Tahoma" w:cs="Tahoma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3468</Words>
  <Characters>19774</Characters>
  <Application>Microsoft Office Word</Application>
  <DocSecurity>0</DocSecurity>
  <Lines>164</Lines>
  <Paragraphs>46</Paragraphs>
  <ScaleCrop>false</ScaleCrop>
  <Company/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Tamara</cp:lastModifiedBy>
  <cp:revision>11</cp:revision>
  <dcterms:created xsi:type="dcterms:W3CDTF">2023-05-29T12:34:00Z</dcterms:created>
  <dcterms:modified xsi:type="dcterms:W3CDTF">2023-07-31T04:28:00Z</dcterms:modified>
</cp:coreProperties>
</file>