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="108" w:vertAnchor="margin" w:tblpY="765" w:leftFromText="180" w:rightFromText="180"/>
        <w:tblW w:w="93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>
        <w:trPr/>
        <w:tc>
          <w:tcPr>
            <w:tcW w:w="9356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margin" w:hAnchor="margin" w:x="108" w:y="7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framePr w:x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</w:p>
          <w:p>
            <w:pPr>
              <w:pStyle w:val="Normal"/>
              <w:framePr w:x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</w:p>
          <w:p>
            <w:pPr>
              <w:pStyle w:val="Normal"/>
              <w:framePr w:x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framePr w:x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framePr w:x="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</w:p>
          <w:p>
            <w:pPr>
              <w:pStyle w:val="Normal"/>
              <w:framePr w:hSpace="180" w:wrap="around" w:vAnchor="margin" w:hAnchor="margin" w:x="108" w:y="7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98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margin" w:hAnchor="margin" w:x="108" w:y="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05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309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margin" w:hAnchor="margin" w:x="108" w:y="7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</w:p>
        </w:tc>
        <w:tc>
          <w:tcPr>
            <w:tcW w:w="32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margin" w:hAnchor="margin" w:x="108" w:y="7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000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370"/>
        </w:trPr>
        <w:tc>
          <w:tcPr>
            <w:tcW w:w="9356" w:type="dxa"/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margin" w:hAnchor="margin" w:x="108" w:y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framePr w:x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 xml:space="preserve">решение Ужурского районного Совета депутатов от 26.12.2017 № 25-185р «О внесении изменений в правила землепользования и застройки Васильевского, Златоруновского, Ильинского, Крутоярского, Локшинского, Малоимышского, Михайловского, Озероучумского, </w:t>
            </w:r>
            <w:r>
              <w:rPr>
                <w:sz w:val="28"/>
                <w:szCs w:val="28"/>
              </w:rPr>
              <w:t xml:space="preserve">При</w:t>
            </w:r>
            <w:r>
              <w:rPr>
                <w:sz w:val="28"/>
                <w:szCs w:val="28"/>
              </w:rPr>
              <w:t xml:space="preserve">лужского</w:t>
            </w:r>
            <w:r>
              <w:rPr>
                <w:sz w:val="28"/>
                <w:szCs w:val="28"/>
              </w:rPr>
              <w:t xml:space="preserve">, Приреченского, Солгонского</w:t>
            </w:r>
            <w:r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Ужурского района Красноярского края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framePr w:x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статьями 32, 33 Градостроительного Кодекса Российской Федерации</w:t>
      </w:r>
      <w:r>
        <w:rPr>
          <w:sz w:val="28"/>
          <w:szCs w:val="28"/>
        </w:rPr>
        <w:t xml:space="preserve">, н</w:t>
      </w:r>
      <w:r>
        <w:rPr>
          <w:sz w:val="28"/>
          <w:szCs w:val="28"/>
        </w:rPr>
        <w:t xml:space="preserve">а основании заключений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</w:t>
      </w:r>
      <w:r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 xml:space="preserve">Озероучумского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Прилужского </w:t>
      </w:r>
      <w:r>
        <w:rPr>
          <w:sz w:val="28"/>
          <w:szCs w:val="28"/>
        </w:rPr>
        <w:t xml:space="preserve">сельсовет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Ужурского района Красноярского края, </w:t>
      </w:r>
      <w:r>
        <w:rPr>
          <w:sz w:val="28"/>
          <w:szCs w:val="28"/>
        </w:rPr>
        <w:t xml:space="preserve">в соответствии с Уставом 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в решение Ужурского районного Совета депутатов от 26.12.2017 № 25-185р «О внесении изменений в правила землепользования и застройки Васильевского, Златоруновского, Ильинского, Крутоярского, Локшинского, Малоимышского, Михайловского, Озероучумского, Прилужского, Приреченского, Солгонского</w:t>
      </w:r>
      <w:r>
        <w:rPr>
          <w:sz w:val="28"/>
          <w:szCs w:val="28"/>
        </w:rPr>
        <w:t xml:space="preserve"> сельсовета Ужурского района Красноярского края</w:t>
      </w:r>
      <w:r>
        <w:rPr>
          <w:sz w:val="28"/>
          <w:szCs w:val="28"/>
        </w:rPr>
        <w:t xml:space="preserve">»: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статью 27 </w:t>
      </w:r>
      <w:r>
        <w:rPr>
          <w:sz w:val="28"/>
          <w:szCs w:val="28"/>
        </w:rPr>
        <w:t xml:space="preserve">Ж-1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Зона застройки индивидуальными жилыми домами, малоэтажными жилыми домами и зона жилая личного подсобного хозяйства»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добави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условно разрешенный вид использования вид разрешенного использования с кодом 2.7.2 «Размещение гаражей для собственных нужд» и установи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предельных параметрах разрешенного строительства предельн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размер земельного участка с иным видом разрешенного использования: минимальный – 0,0025 га</w:t>
      </w:r>
      <w:r>
        <w:rPr>
          <w:sz w:val="28"/>
          <w:szCs w:val="28"/>
        </w:rPr>
        <w:t xml:space="preserve">.;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статью 31 </w:t>
      </w:r>
      <w:r>
        <w:rPr>
          <w:sz w:val="28"/>
          <w:szCs w:val="28"/>
        </w:rPr>
        <w:t xml:space="preserve">ОД-1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Зона административно-деловая»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установи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в предельных параметрах разрешенного строительства предельный размер земельного участка с иным видом разрешенного использования: минимальный – 0,01 га</w:t>
      </w:r>
      <w:r>
        <w:rPr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решение и </w:t>
      </w:r>
      <w:r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Озероучумского и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лужского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Ужурского района Красноярского края на официальном сайте Ужурского района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специальном выпуске </w:t>
      </w:r>
      <w:r>
        <w:rPr>
          <w:sz w:val="28"/>
          <w:szCs w:val="28"/>
        </w:rPr>
        <w:t xml:space="preserve">газеты </w:t>
      </w:r>
      <w:r>
        <w:rPr>
          <w:sz w:val="28"/>
          <w:szCs w:val="28"/>
        </w:rPr>
        <w:t xml:space="preserve">«Сибирский хлебороб»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Ужурского районного Совета депутатов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________________(Агламзянов А.С.)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Ужурского района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_________________(Зарецкий К.Н.)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  <w:sectPr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5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ru-RU" w:bidi="ar-SA"/>
    </w:rPr>
  </w:style>
  <w:style w:type="paragraph" w:styleId="Heading2">
    <w:name w:val="Заголовок 2"/>
    <w:basedOn w:val="Normal"/>
    <w:next w:val="Normal"/>
    <w:link w:val="Normal"/>
    <w:qFormat/>
    <w:pPr>
      <w:keepNext/>
      <w:spacing w:line="300" w:lineRule="auto"/>
      <w:outlineLvl w:val="1"/>
    </w:pPr>
    <w:rPr>
      <w:b/>
    </w:rPr>
  </w:style>
  <w:style w:type="paragraph" w:styleId="Heading3">
    <w:name w:val="Заголовок 3"/>
    <w:basedOn w:val="Normal"/>
    <w:next w:val="Normal"/>
    <w:link w:val="Normal"/>
    <w:qFormat/>
    <w:pPr>
      <w:keepNext/>
      <w:spacing w:line="300" w:lineRule="auto"/>
      <w:outlineLvl w:val="2"/>
    </w:pPr>
    <w:rPr>
      <w:sz w:val="24"/>
    </w:rPr>
  </w:style>
  <w:style w:type="paragraph" w:styleId="Heading4">
    <w:name w:val="Заголовок 4"/>
    <w:basedOn w:val="Normal"/>
    <w:next w:val="Normal"/>
    <w:link w:val="Normal"/>
    <w:qFormat/>
    <w:pPr>
      <w:keepNext/>
      <w:spacing w:line="300" w:lineRule="auto"/>
      <w:outlineLvl w:val="3"/>
    </w:pPr>
    <w:rPr>
      <w:b/>
      <w:sz w:val="24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4"/>
    </w:rPr>
  </w:style>
  <w:style w:type="paragraph" w:styleId="Acetate">
    <w:name w:val="Текст выноски"/>
    <w:basedOn w:val="Normal"/>
    <w:next w:val="Acetate"/>
    <w:link w:val="UserStyle_0"/>
    <w:rPr>
      <w:rFonts w:ascii="Tahoma" w:hAnsi="Tahoma"/>
      <w:sz w:val="16"/>
      <w:szCs w:val="16"/>
      <w:lang w:val="en-US" w:eastAsia="en-US"/>
    </w:rPr>
  </w:style>
  <w:style w:type="character" w:styleId="UserStyle_0">
    <w:name w:val="Текст выноски Знак"/>
    <w:next w:val="UserStyle_0"/>
    <w:link w:val="Acetate"/>
    <w:rPr>
      <w:rFonts w:ascii="Tahoma" w:hAnsi="Tahoma" w:cs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UserStyle_1">
    <w:name w:val="a0"/>
    <w:basedOn w:val="Normal"/>
    <w:next w:val="UserStyle_1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2">
    <w:name w:val="ConsPlusNormal"/>
    <w:next w:val="UserStyle_2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3">
    <w:name w:val="ConsPlusTitle"/>
    <w:next w:val="UserStyle_3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PlainText">
    <w:name w:val="Текст"/>
    <w:basedOn w:val="Normal"/>
    <w:next w:val="PlainText"/>
    <w:link w:val="UserStyle_4"/>
    <w:uiPriority w:val="99"/>
    <w:rPr>
      <w:rFonts w:ascii="Courier New" w:hAnsi="Courier New" w:eastAsia="Calibri"/>
      <w:lang w:val="en-US" w:eastAsia="en-US"/>
    </w:rPr>
  </w:style>
  <w:style w:type="character" w:styleId="UserStyle_4">
    <w:name w:val="Текст Знак"/>
    <w:next w:val="UserStyle_4"/>
    <w:link w:val="PlainText"/>
    <w:uiPriority w:val="99"/>
    <w:rPr>
      <w:rFonts w:ascii="Courier New" w:hAnsi="Courier New" w:eastAsia="Calibri" w:cs="Courier New"/>
    </w:rPr>
  </w:style>
  <w:style w:type="table" w:styleId="UserStyle_5">
    <w:name w:val="Сетка таблицы1"/>
    <w:basedOn w:val="TableNormal"/>
    <w:next w:val="TableGrid"/>
    <w:link w:val="Normal"/>
    <w:uiPriority w:val="59"/>
    <w:rPr>
      <w:rFonts w:ascii="Calibri" w:hAnsi="Calibri" w:eastAsia="Times New Roman" w:cs="Times New Roman"/>
      <w:sz w:val="22"/>
      <w:szCs w:val="22"/>
    </w:rPr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2030</Characters>
  <CharactersWithSpaces>2381</CharactersWithSpaces>
  <Company>WolfishLair</Company>
  <DocSecurity>0</DocSecurity>
  <HyperlinksChanged>false</HyperlinksChanged>
  <Lines>16</Lines>
  <Pages>3</Pages>
  <Paragraphs>4</Paragraphs>
  <ScaleCrop>false</ScaleCrop>
  <SharedDoc>false</SharedDoc>
  <Template>Normal.dotm</Template>
  <Words>355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Skripnik</cp:lastModifiedBy>
  <cp:revision>6</cp:revision>
  <dcterms:created xsi:type="dcterms:W3CDTF">2023-05-15T08:55:00Z</dcterms:created>
  <dcterms:modified xsi:type="dcterms:W3CDTF">2023-05-16T01:45:00Z</dcterms:modified>
  <cp:version>1048576</cp:version>
</cp:coreProperties>
</file>